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DE797F">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DE797F">
        <w:rPr>
          <w:rFonts w:ascii="Times New Roman" w:hAnsi="Times New Roman"/>
          <w:sz w:val="24"/>
        </w:rPr>
        <w:t>09567</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438BE">
        <w:rPr>
          <w:rFonts w:ascii="Arial" w:hAnsi="Arial" w:cs="Arial"/>
          <w:sz w:val="24"/>
          <w:lang w:val="en-US" w:eastAsia="zh-CN"/>
        </w:rPr>
        <w:t>Measurement gap requirement delay scaling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60DBF" w:rsidRPr="00D60DBF">
        <w:rPr>
          <w:rFonts w:ascii="Arial" w:hAnsi="Arial" w:cs="Arial"/>
          <w:sz w:val="24"/>
          <w:lang w:val="en-US" w:eastAsia="zh-CN"/>
        </w:rPr>
        <w:t>9.1.5.9</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Pr="00E438BE" w:rsidRDefault="00E438BE" w:rsidP="004469EF">
      <w:r>
        <w:t>We begin by reviewing the principles by which CSSF</w:t>
      </w:r>
      <w:r w:rsidRPr="00E438BE">
        <w:rPr>
          <w:vertAlign w:val="subscript"/>
        </w:rPr>
        <w:t>within-gap,i</w:t>
      </w:r>
      <w:r>
        <w:t xml:space="preserve"> is specified for licenced NR, and consider the extension of the concepts for NR-U measurements.</w:t>
      </w:r>
    </w:p>
    <w:p w:rsidR="0084532A" w:rsidRDefault="005813AA" w:rsidP="0084532A">
      <w:pPr>
        <w:pStyle w:val="Heading1"/>
        <w:jc w:val="both"/>
        <w:rPr>
          <w:rFonts w:eastAsia="SimSun"/>
          <w:lang w:val="en-US" w:eastAsia="zh-CN"/>
        </w:rPr>
      </w:pPr>
      <w:r>
        <w:rPr>
          <w:rFonts w:eastAsia="SimSun"/>
          <w:lang w:val="en-US" w:eastAsia="zh-CN"/>
        </w:rPr>
        <w:t>Discussion</w:t>
      </w:r>
    </w:p>
    <w:p w:rsidR="00E438BE" w:rsidRDefault="00E438BE" w:rsidP="00E438BE">
      <w:pPr>
        <w:rPr>
          <w:lang w:val="en-US" w:eastAsia="zh-CN"/>
        </w:rPr>
      </w:pPr>
      <w:r>
        <w:rPr>
          <w:lang w:val="en-US" w:eastAsia="zh-CN"/>
        </w:rPr>
        <w:t xml:space="preserve">Measurement gaps in FR1 NR are used for </w:t>
      </w:r>
    </w:p>
    <w:p w:rsidR="00E438BE" w:rsidRDefault="00E438BE" w:rsidP="00E438BE">
      <w:pPr>
        <w:numPr>
          <w:ilvl w:val="0"/>
          <w:numId w:val="33"/>
        </w:numPr>
        <w:rPr>
          <w:lang w:val="en-US" w:eastAsia="zh-CN"/>
        </w:rPr>
      </w:pPr>
      <w:r>
        <w:rPr>
          <w:lang w:val="en-US" w:eastAsia="zh-CN"/>
        </w:rPr>
        <w:t>Interfrequency measurements</w:t>
      </w:r>
    </w:p>
    <w:p w:rsidR="00E438BE" w:rsidRDefault="00E438BE" w:rsidP="00E438BE">
      <w:pPr>
        <w:numPr>
          <w:ilvl w:val="0"/>
          <w:numId w:val="33"/>
        </w:numPr>
        <w:rPr>
          <w:lang w:val="en-US" w:eastAsia="zh-CN"/>
        </w:rPr>
      </w:pPr>
      <w:r>
        <w:rPr>
          <w:lang w:val="en-US" w:eastAsia="zh-CN"/>
        </w:rPr>
        <w:t>InterRAT measurements with NR target RAT</w:t>
      </w:r>
    </w:p>
    <w:p w:rsidR="00E438BE" w:rsidRDefault="00E438BE" w:rsidP="00E438BE">
      <w:pPr>
        <w:numPr>
          <w:ilvl w:val="0"/>
          <w:numId w:val="33"/>
        </w:numPr>
        <w:rPr>
          <w:lang w:val="en-US" w:eastAsia="zh-CN"/>
        </w:rPr>
      </w:pPr>
      <w:r>
        <w:rPr>
          <w:lang w:val="en-US" w:eastAsia="zh-CN"/>
        </w:rPr>
        <w:t>Intrafrequency measurements on PCC and SCCs when the SSB is not within the active DL BW part</w:t>
      </w:r>
    </w:p>
    <w:p w:rsidR="00E438BE" w:rsidRDefault="00E438BE" w:rsidP="00E438BE">
      <w:pPr>
        <w:rPr>
          <w:lang w:val="en-US" w:eastAsia="zh-CN"/>
        </w:rPr>
      </w:pPr>
      <w:r>
        <w:rPr>
          <w:lang w:val="en-US" w:eastAsia="zh-CN"/>
        </w:rPr>
        <w:t>There are also two main UE capabilities</w:t>
      </w:r>
    </w:p>
    <w:p w:rsidR="00E438BE" w:rsidRDefault="00E438BE" w:rsidP="00E438BE">
      <w:pPr>
        <w:numPr>
          <w:ilvl w:val="0"/>
          <w:numId w:val="33"/>
        </w:numPr>
        <w:rPr>
          <w:lang w:val="en-US" w:eastAsia="zh-CN"/>
        </w:rPr>
      </w:pPr>
      <w:r>
        <w:rPr>
          <w:lang w:val="en-US" w:eastAsia="zh-CN"/>
        </w:rPr>
        <w:t xml:space="preserve">UEs that support only per-UE gaps, </w:t>
      </w:r>
      <w:r w:rsidR="00D60DBF">
        <w:rPr>
          <w:lang w:val="en-US" w:eastAsia="zh-CN"/>
        </w:rPr>
        <w:t>i.e.</w:t>
      </w:r>
      <w:r>
        <w:rPr>
          <w:lang w:val="en-US" w:eastAsia="zh-CN"/>
        </w:rPr>
        <w:t xml:space="preserve"> a single gap pattern must be configured for FR1 and FR2 measurements</w:t>
      </w:r>
    </w:p>
    <w:p w:rsidR="00E438BE" w:rsidRDefault="00E438BE" w:rsidP="00E438BE">
      <w:pPr>
        <w:numPr>
          <w:ilvl w:val="0"/>
          <w:numId w:val="33"/>
        </w:numPr>
        <w:rPr>
          <w:lang w:val="en-US" w:eastAsia="zh-CN"/>
        </w:rPr>
      </w:pPr>
      <w:r>
        <w:rPr>
          <w:lang w:val="en-US" w:eastAsia="zh-CN"/>
        </w:rPr>
        <w:t xml:space="preserve">UEs that additionally support per-FR gaps, </w:t>
      </w:r>
      <w:r w:rsidR="00D60DBF">
        <w:rPr>
          <w:lang w:val="en-US" w:eastAsia="zh-CN"/>
        </w:rPr>
        <w:t>i.e.</w:t>
      </w:r>
      <w:r>
        <w:rPr>
          <w:lang w:val="en-US" w:eastAsia="zh-CN"/>
        </w:rPr>
        <w:t xml:space="preserve"> separate gap patterns may be configured for FR1 and FR2 measurements</w:t>
      </w:r>
    </w:p>
    <w:p w:rsidR="00E438BE" w:rsidRDefault="00E438BE" w:rsidP="00E438BE">
      <w:r>
        <w:rPr>
          <w:lang w:val="en-US" w:eastAsia="zh-CN"/>
        </w:rPr>
        <w:t xml:space="preserve">In addition, </w:t>
      </w:r>
      <w:r>
        <w:t>CSSF</w:t>
      </w:r>
      <w:r w:rsidRPr="00E438BE">
        <w:rPr>
          <w:vertAlign w:val="subscript"/>
        </w:rPr>
        <w:t>within-gap,i</w:t>
      </w:r>
      <w:r w:rsidRPr="00E438BE">
        <w:t xml:space="preserve"> is</w:t>
      </w:r>
      <w:r>
        <w:t xml:space="preserve"> carrier specific (index i) and depends on the SMTC configuration of </w:t>
      </w:r>
      <w:r w:rsidR="00673E3C">
        <w:t>all configured NR carriers, and the measurement gap sharing factor.</w:t>
      </w:r>
    </w:p>
    <w:p w:rsidR="00673E3C" w:rsidRDefault="00673E3C" w:rsidP="00E438BE">
      <w:pPr>
        <w:rPr>
          <w:lang w:val="en-US" w:eastAsia="zh-CN"/>
        </w:rPr>
      </w:pPr>
      <w:r>
        <w:rPr>
          <w:lang w:val="en-US" w:eastAsia="zh-CN"/>
        </w:rPr>
        <w:t>The basic design is as follows</w:t>
      </w:r>
    </w:p>
    <w:p w:rsidR="00673E3C" w:rsidRDefault="00673E3C" w:rsidP="00673E3C">
      <w:pPr>
        <w:numPr>
          <w:ilvl w:val="0"/>
          <w:numId w:val="34"/>
        </w:numPr>
        <w:rPr>
          <w:lang w:val="en-US" w:eastAsia="zh-CN"/>
        </w:rPr>
      </w:pPr>
      <w:r>
        <w:rPr>
          <w:lang w:val="en-US" w:eastAsia="zh-CN"/>
        </w:rPr>
        <w:t xml:space="preserve">Measurement gaps are shared between intra-frequency and inter-frequency/interRAT measurements  according to the configured sharing factor which may also be “equal sharing”. The two groups are sometimes referred to as sharing pools. </w:t>
      </w:r>
    </w:p>
    <w:p w:rsidR="00673E3C" w:rsidRDefault="00673E3C" w:rsidP="00673E3C">
      <w:pPr>
        <w:pStyle w:val="TH"/>
        <w:rPr>
          <w:snapToGrid w:val="0"/>
          <w:lang w:eastAsia="zh-CN"/>
        </w:rPr>
      </w:pPr>
      <w:r>
        <w:rPr>
          <w:snapToGrid w:val="0"/>
        </w:rPr>
        <w:t xml:space="preserve">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673E3C" w:rsidTr="007D1EE9">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H"/>
              <w:rPr>
                <w:lang w:eastAsia="ko-KR"/>
              </w:rPr>
            </w:pPr>
            <w:r>
              <w:rPr>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H"/>
              <w:rPr>
                <w:lang w:eastAsia="ko-KR"/>
              </w:rPr>
            </w:pPr>
            <w:r>
              <w:rPr>
                <w:lang w:eastAsia="ko-KR"/>
              </w:rPr>
              <w:t>Value of X (%)</w:t>
            </w:r>
          </w:p>
        </w:tc>
      </w:tr>
      <w:tr w:rsidR="00673E3C" w:rsidTr="007D1EE9">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ko-KR"/>
              </w:rPr>
            </w:pPr>
            <w:r>
              <w:rPr>
                <w:lang w:eastAsia="ko-KR"/>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zh-CN"/>
              </w:rPr>
            </w:pPr>
            <w:r>
              <w:rPr>
                <w:lang w:eastAsia="ko-KR"/>
              </w:rPr>
              <w:t>Equal splitting</w:t>
            </w:r>
          </w:p>
        </w:tc>
      </w:tr>
      <w:tr w:rsidR="00673E3C" w:rsidTr="007D1EE9">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ko-KR"/>
              </w:rPr>
            </w:pPr>
            <w:r>
              <w:rPr>
                <w:lang w:eastAsia="ko-KR"/>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zh-CN"/>
              </w:rPr>
            </w:pPr>
            <w:r>
              <w:rPr>
                <w:lang w:eastAsia="zh-CN"/>
              </w:rPr>
              <w:t>25</w:t>
            </w:r>
          </w:p>
        </w:tc>
      </w:tr>
      <w:tr w:rsidR="00673E3C" w:rsidTr="007D1EE9">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ko-KR"/>
              </w:rPr>
            </w:pPr>
            <w:r>
              <w:rPr>
                <w:lang w:eastAsia="ko-KR"/>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zh-CN"/>
              </w:rPr>
            </w:pPr>
            <w:r>
              <w:rPr>
                <w:lang w:eastAsia="zh-CN"/>
              </w:rPr>
              <w:t>50</w:t>
            </w:r>
          </w:p>
        </w:tc>
      </w:tr>
      <w:tr w:rsidR="00673E3C" w:rsidTr="007D1EE9">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ko-KR"/>
              </w:rPr>
            </w:pPr>
            <w:r>
              <w:rPr>
                <w:lang w:eastAsia="ko-KR"/>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rsidR="00673E3C" w:rsidRDefault="00673E3C" w:rsidP="007D1EE9">
            <w:pPr>
              <w:pStyle w:val="TAC"/>
              <w:rPr>
                <w:lang w:eastAsia="zh-CN"/>
              </w:rPr>
            </w:pPr>
            <w:r>
              <w:rPr>
                <w:lang w:eastAsia="zh-CN"/>
              </w:rPr>
              <w:t>75</w:t>
            </w:r>
          </w:p>
        </w:tc>
      </w:tr>
    </w:tbl>
    <w:p w:rsidR="00673E3C" w:rsidRDefault="00673E3C" w:rsidP="00673E3C">
      <w:pPr>
        <w:pStyle w:val="B10"/>
        <w:rPr>
          <w:lang w:eastAsia="zh-CN"/>
        </w:rPr>
      </w:pPr>
    </w:p>
    <w:p w:rsidR="00673E3C" w:rsidRDefault="00673E3C" w:rsidP="00673E3C">
      <w:pPr>
        <w:pStyle w:val="B10"/>
        <w:rPr>
          <w:sz w:val="18"/>
        </w:rPr>
      </w:pPr>
      <w:r>
        <w:rPr>
          <w:lang w:eastAsia="zh-CN"/>
        </w:rPr>
        <w:t>K</w:t>
      </w:r>
      <w:r>
        <w:rPr>
          <w:vertAlign w:val="subscript"/>
          <w:lang w:eastAsia="zh-CN"/>
        </w:rPr>
        <w:t xml:space="preserve">intra </w:t>
      </w:r>
      <w:r>
        <w:t xml:space="preserve">= </w:t>
      </w:r>
      <w:r>
        <w:rPr>
          <w:sz w:val="18"/>
        </w:rPr>
        <w:t>1 / X * 100,</w:t>
      </w:r>
    </w:p>
    <w:p w:rsidR="00673E3C" w:rsidRDefault="00673E3C" w:rsidP="00673E3C">
      <w:pPr>
        <w:pStyle w:val="B10"/>
        <w:ind w:left="284" w:firstLine="0"/>
        <w:rPr>
          <w:sz w:val="18"/>
        </w:rPr>
      </w:pPr>
      <w:r>
        <w:tab/>
      </w:r>
      <w:r>
        <w:rPr>
          <w:lang w:eastAsia="zh-CN"/>
        </w:rPr>
        <w:t>K</w:t>
      </w:r>
      <w:r>
        <w:rPr>
          <w:vertAlign w:val="subscript"/>
          <w:lang w:eastAsia="zh-CN"/>
        </w:rPr>
        <w:t xml:space="preserve">inter </w:t>
      </w:r>
      <w:r>
        <w:t xml:space="preserve">= </w:t>
      </w:r>
      <w:r>
        <w:rPr>
          <w:sz w:val="18"/>
        </w:rPr>
        <w:t>1 / (100 – X) * 100,</w:t>
      </w:r>
    </w:p>
    <w:p w:rsidR="00673E3C" w:rsidRDefault="00673E3C" w:rsidP="00673E3C">
      <w:pPr>
        <w:numPr>
          <w:ilvl w:val="0"/>
          <w:numId w:val="34"/>
        </w:numPr>
        <w:rPr>
          <w:lang w:val="en-US" w:eastAsia="zh-CN"/>
        </w:rPr>
      </w:pPr>
      <w:r>
        <w:rPr>
          <w:lang w:val="en-US" w:eastAsia="zh-CN"/>
        </w:rPr>
        <w:t xml:space="preserve">Within one pool, the requirement for carrier i is found by checking in each gap j where carrier i is a candidate to be measured, how many competing measurement objects there are in that gap. This depends on both the SMTC configuration of the candidate carrier (it is assumed only to be measured in gaps where there is a relevant) SMTC occasion, and also what other carriers are candidates to be measured. For UE which are configured with per-FR gaps, only FR1 gaps could be competing, whereas for UE configured with per-UE gaps, both FR1 and FR2 measurement objects are competing. In addition, interRAT LTE, WCDMA or GSM measurements </w:t>
      </w:r>
      <w:r w:rsidR="00F82D68">
        <w:rPr>
          <w:lang w:val="en-US" w:eastAsia="zh-CN"/>
        </w:rPr>
        <w:t>do not have any SMTC and hence may compete in any measurement gap j.</w:t>
      </w:r>
    </w:p>
    <w:p w:rsidR="00F82D68" w:rsidRDefault="00F82D68" w:rsidP="00673E3C">
      <w:pPr>
        <w:numPr>
          <w:ilvl w:val="0"/>
          <w:numId w:val="34"/>
        </w:numPr>
        <w:rPr>
          <w:lang w:val="en-US" w:eastAsia="zh-CN"/>
        </w:rPr>
      </w:pPr>
      <w:r>
        <w:rPr>
          <w:lang w:val="en-US" w:eastAsia="zh-CN"/>
        </w:rPr>
        <w:lastRenderedPageBreak/>
        <w:t xml:space="preserve">The gap j which has the highest number of competing measurement objects is identified, and requirements are scaled by the number of </w:t>
      </w:r>
      <w:r w:rsidR="008A191D">
        <w:rPr>
          <w:lang w:val="en-US" w:eastAsia="zh-CN"/>
        </w:rPr>
        <w:t>competing measurement objects in this gap. For instance, if carrier i competes with 2 other measurements in the most loaded gap, cssf</w:t>
      </w:r>
      <w:r w:rsidR="008A191D" w:rsidRPr="008A191D">
        <w:rPr>
          <w:sz w:val="18"/>
          <w:lang w:val="en-US" w:eastAsia="zh-CN"/>
        </w:rPr>
        <w:t>within_gap,i</w:t>
      </w:r>
      <w:r w:rsidR="008A191D">
        <w:rPr>
          <w:lang w:val="en-US" w:eastAsia="zh-CN"/>
        </w:rPr>
        <w:t xml:space="preserve"> =3</w:t>
      </w:r>
    </w:p>
    <w:p w:rsidR="00682E6D" w:rsidRPr="00682E6D" w:rsidRDefault="00682E6D" w:rsidP="00673E3C">
      <w:pPr>
        <w:numPr>
          <w:ilvl w:val="0"/>
          <w:numId w:val="34"/>
        </w:numPr>
        <w:rPr>
          <w:i/>
          <w:lang w:val="en-US" w:eastAsia="zh-CN"/>
        </w:rPr>
      </w:pPr>
      <w:r>
        <w:rPr>
          <w:lang w:val="en-US" w:eastAsia="zh-CN"/>
        </w:rPr>
        <w:t xml:space="preserve">Regarding the counting of measurement objects,  </w:t>
      </w:r>
      <w:r w:rsidRPr="00682E6D">
        <w:rPr>
          <w:i/>
          <w:lang w:val="en-US" w:eastAsia="zh-CN"/>
        </w:rPr>
        <w:t>For UEs which support and are configured with per FR gaps, the counting is done on a per FR basis, and for UEs which are configured with per UE gaps the counting is done on a per UE basis.</w:t>
      </w:r>
    </w:p>
    <w:p w:rsidR="008A191D" w:rsidRDefault="008A191D" w:rsidP="008A191D">
      <w:pPr>
        <w:rPr>
          <w:lang w:val="en-US" w:eastAsia="zh-CN"/>
        </w:rPr>
      </w:pPr>
    </w:p>
    <w:p w:rsidR="008A191D" w:rsidRPr="008A191D" w:rsidRDefault="008A191D" w:rsidP="008A191D">
      <w:pPr>
        <w:rPr>
          <w:u w:val="single"/>
          <w:lang w:val="en-US" w:eastAsia="zh-CN"/>
        </w:rPr>
      </w:pPr>
      <w:r w:rsidRPr="008A191D">
        <w:rPr>
          <w:u w:val="single"/>
          <w:lang w:val="en-US" w:eastAsia="zh-CN"/>
        </w:rPr>
        <w:t>Extension to NR-U</w:t>
      </w:r>
    </w:p>
    <w:p w:rsidR="008A191D" w:rsidRDefault="008A191D" w:rsidP="008A191D">
      <w:pPr>
        <w:rPr>
          <w:lang w:val="en-US" w:eastAsia="zh-CN"/>
        </w:rPr>
      </w:pPr>
      <w:r>
        <w:rPr>
          <w:lang w:val="en-US" w:eastAsia="zh-CN"/>
        </w:rPr>
        <w:t>Firstly, we note that</w:t>
      </w:r>
      <w:r w:rsidR="00E532CE">
        <w:rPr>
          <w:lang w:val="en-US" w:eastAsia="zh-CN"/>
        </w:rPr>
        <w:t xml:space="preserve"> similarly to measurements of </w:t>
      </w:r>
      <w:r w:rsidR="00D60DBF">
        <w:rPr>
          <w:lang w:val="en-US" w:eastAsia="zh-CN"/>
        </w:rPr>
        <w:t>licensed</w:t>
      </w:r>
      <w:r w:rsidR="00E532CE">
        <w:rPr>
          <w:lang w:val="en-US" w:eastAsia="zh-CN"/>
        </w:rPr>
        <w:t xml:space="preserve"> carriers, DRS based measurements are to be performed in gaps both for interfrequency measurement and for intrafrequency measurement when the SSB signal is not within the active BW part. One key difference is that DRS based measurements for NR-U are subject to LBT, and hence the delay to identify a cell and the measurement period is non-deterministic and may be </w:t>
      </w:r>
      <w:r w:rsidR="00E32ED9">
        <w:rPr>
          <w:lang w:val="en-US" w:eastAsia="zh-CN"/>
        </w:rPr>
        <w:t xml:space="preserve">significantly longer than a normal SSB measurement. Gap based measurements typically incur longer delays than </w:t>
      </w:r>
      <w:r w:rsidR="00D60DBF">
        <w:rPr>
          <w:lang w:val="en-US" w:eastAsia="zh-CN"/>
        </w:rPr>
        <w:t>non-gap</w:t>
      </w:r>
      <w:r w:rsidR="00E32ED9">
        <w:rPr>
          <w:lang w:val="en-US" w:eastAsia="zh-CN"/>
        </w:rPr>
        <w:t xml:space="preserve"> based measurements, depending on the gap density and the number of measurement objects configured to be measured in gaps.</w:t>
      </w:r>
    </w:p>
    <w:p w:rsidR="00E32ED9" w:rsidRDefault="00E32ED9" w:rsidP="008A191D">
      <w:pPr>
        <w:rPr>
          <w:lang w:val="en-US" w:eastAsia="zh-CN"/>
        </w:rPr>
      </w:pPr>
      <w:r>
        <w:rPr>
          <w:lang w:val="en-US" w:eastAsia="zh-CN"/>
        </w:rPr>
        <w:t xml:space="preserve">We also note that NR-U bands are at 5GHz and above, so significantly higher frequencies than </w:t>
      </w:r>
      <w:r w:rsidR="00D60DBF">
        <w:rPr>
          <w:lang w:val="en-US" w:eastAsia="zh-CN"/>
        </w:rPr>
        <w:t>licensed</w:t>
      </w:r>
      <w:r>
        <w:rPr>
          <w:lang w:val="en-US" w:eastAsia="zh-CN"/>
        </w:rPr>
        <w:t xml:space="preserve"> FR1 bands although significantly lower than the starting point of FR2. </w:t>
      </w:r>
    </w:p>
    <w:p w:rsidR="00E32ED9" w:rsidRDefault="00E32ED9" w:rsidP="008A191D">
      <w:pPr>
        <w:rPr>
          <w:lang w:val="en-US" w:eastAsia="zh-CN"/>
        </w:rPr>
      </w:pPr>
      <w:r>
        <w:rPr>
          <w:lang w:val="en-US" w:eastAsia="zh-CN"/>
        </w:rPr>
        <w:t xml:space="preserve">Due to  the increased measurement delays with LBT and the frequency separation from </w:t>
      </w:r>
      <w:r w:rsidR="00D60DBF">
        <w:rPr>
          <w:lang w:val="en-US" w:eastAsia="zh-CN"/>
        </w:rPr>
        <w:t>licensed</w:t>
      </w:r>
      <w:r>
        <w:rPr>
          <w:lang w:val="en-US" w:eastAsia="zh-CN"/>
        </w:rPr>
        <w:t xml:space="preserve"> bands, one possibility that we would like to consider in RAN4 is whether some UE may have the capability to measure the NR-U frequency range independently from the rest of FR1 measurements. If the RF can be operated independently (</w:t>
      </w:r>
      <w:r w:rsidR="00D60DBF">
        <w:rPr>
          <w:lang w:val="en-US" w:eastAsia="zh-CN"/>
        </w:rPr>
        <w:t>i.e.</w:t>
      </w:r>
      <w:r>
        <w:rPr>
          <w:lang w:val="en-US" w:eastAsia="zh-CN"/>
        </w:rPr>
        <w:t xml:space="preserve"> NR-U RF operations do not have impact to </w:t>
      </w:r>
      <w:r w:rsidR="00D60DBF">
        <w:rPr>
          <w:lang w:val="en-US" w:eastAsia="zh-CN"/>
        </w:rPr>
        <w:t>licensed</w:t>
      </w:r>
      <w:r>
        <w:rPr>
          <w:lang w:val="en-US" w:eastAsia="zh-CN"/>
        </w:rPr>
        <w:t xml:space="preserve"> FR1 reception) and the baseband can also process the measurement separately than a concept analogous to per-FR measurements whereby the UE can perform </w:t>
      </w:r>
      <w:r w:rsidR="005C5AA1">
        <w:rPr>
          <w:lang w:val="en-US" w:eastAsia="zh-CN"/>
        </w:rPr>
        <w:t>m</w:t>
      </w:r>
      <w:r>
        <w:rPr>
          <w:lang w:val="en-US" w:eastAsia="zh-CN"/>
        </w:rPr>
        <w:t>easurements for up to 3.5GHz with one RF chain</w:t>
      </w:r>
      <w:r w:rsidR="005C5AA1">
        <w:rPr>
          <w:lang w:val="en-US" w:eastAsia="zh-CN"/>
        </w:rPr>
        <w:t xml:space="preserve"> </w:t>
      </w:r>
      <w:r>
        <w:rPr>
          <w:lang w:val="en-US" w:eastAsia="zh-CN"/>
        </w:rPr>
        <w:t>and perform NR-U measurements with a different RF chain becomes feasible.</w:t>
      </w:r>
    </w:p>
    <w:p w:rsidR="00E32ED9" w:rsidRDefault="00C56266" w:rsidP="008A191D">
      <w:pPr>
        <w:rPr>
          <w:b/>
          <w:lang w:val="en-US" w:eastAsia="zh-CN"/>
        </w:rPr>
      </w:pPr>
      <w:r>
        <w:rPr>
          <w:b/>
          <w:lang w:val="en-US" w:eastAsia="zh-CN"/>
        </w:rPr>
        <w:t xml:space="preserve">Proposal 1 : RAN4 discusses feasibility of a capability to </w:t>
      </w:r>
      <w:r w:rsidR="00AF6E88">
        <w:rPr>
          <w:b/>
          <w:lang w:val="en-US" w:eastAsia="zh-CN"/>
        </w:rPr>
        <w:t xml:space="preserve">measure NR-U </w:t>
      </w:r>
      <w:r w:rsidR="002213CD">
        <w:rPr>
          <w:b/>
          <w:lang w:val="en-US" w:eastAsia="zh-CN"/>
        </w:rPr>
        <w:t>bands with an independent gap pattern</w:t>
      </w:r>
    </w:p>
    <w:p w:rsidR="002213CD" w:rsidRDefault="002213CD" w:rsidP="008A191D">
      <w:pPr>
        <w:rPr>
          <w:lang w:val="en-US" w:eastAsia="zh-CN"/>
        </w:rPr>
      </w:pPr>
      <w:r>
        <w:rPr>
          <w:lang w:val="en-US" w:eastAsia="zh-CN"/>
        </w:rPr>
        <w:t>Since proposal 1 could imply a greater baseband processing requirement, our suggestion is that UEs supporting the capability are not required to measure FR1 + FR2 + NR-U concurrently. So proposal 1 can be thought of as a substitution of FR2 measurements with NR-U measurements, for capable UEs.</w:t>
      </w:r>
      <w:r w:rsidR="007D1EE9">
        <w:rPr>
          <w:lang w:val="en-US" w:eastAsia="zh-CN"/>
        </w:rPr>
        <w:t xml:space="preserve"> Hence it is most likely to be supported by UEs which </w:t>
      </w:r>
      <w:r w:rsidR="00682E6D">
        <w:rPr>
          <w:lang w:val="en-US" w:eastAsia="zh-CN"/>
        </w:rPr>
        <w:t>also support per FR gaps, where for instance, they would be able to reuse some of the baseband searcher hardware blocks free from FR2 for NR-U.</w:t>
      </w:r>
    </w:p>
    <w:p w:rsidR="00682E6D" w:rsidRDefault="00682E6D" w:rsidP="008A191D">
      <w:pPr>
        <w:rPr>
          <w:b/>
          <w:lang w:val="en-US" w:eastAsia="zh-CN"/>
        </w:rPr>
      </w:pPr>
      <w:r>
        <w:rPr>
          <w:b/>
          <w:lang w:val="en-US" w:eastAsia="zh-CN"/>
        </w:rPr>
        <w:t>Proposal 2 : Discussion of the capability to measure NR-U bands with an independent gap pattern can be done under the assumption that gap based FR2 measurements do not need to be performed in the same configuration as gap based DRS measurements</w:t>
      </w:r>
    </w:p>
    <w:p w:rsidR="00155215" w:rsidRDefault="00682E6D" w:rsidP="00367330">
      <w:pPr>
        <w:rPr>
          <w:lang w:val="en-US" w:eastAsia="zh-CN"/>
        </w:rPr>
      </w:pPr>
      <w:r w:rsidRPr="00682E6D">
        <w:rPr>
          <w:lang w:val="en-US" w:eastAsia="zh-CN"/>
        </w:rPr>
        <w:t>Next</w:t>
      </w:r>
      <w:r>
        <w:rPr>
          <w:lang w:val="en-US" w:eastAsia="zh-CN"/>
        </w:rPr>
        <w:t>,</w:t>
      </w:r>
      <w:r w:rsidRPr="00682E6D">
        <w:rPr>
          <w:lang w:val="en-US" w:eastAsia="zh-CN"/>
        </w:rPr>
        <w:t xml:space="preserve"> </w:t>
      </w:r>
      <w:r>
        <w:rPr>
          <w:lang w:val="en-US" w:eastAsia="zh-CN"/>
        </w:rPr>
        <w:t>we discuss the definition of CSSF</w:t>
      </w:r>
      <w:r w:rsidRPr="00682E6D">
        <w:rPr>
          <w:i/>
          <w:lang w:val="en-US" w:eastAsia="zh-CN"/>
        </w:rPr>
        <w:t>within_gap,i</w:t>
      </w:r>
      <w:r>
        <w:rPr>
          <w:lang w:val="en-US" w:eastAsia="zh-CN"/>
        </w:rPr>
        <w:t xml:space="preserve"> when gap based DRS measurements need to be performed. One main difference is that the SSB</w:t>
      </w:r>
      <w:r w:rsidR="00155215">
        <w:rPr>
          <w:lang w:val="en-US" w:eastAsia="zh-CN"/>
        </w:rPr>
        <w:t xml:space="preserve"> within the DRS will be subject to LBT. However, the important aspect is that the UE cannot know a-priori whether a given DRS will be transmitted or not. So it is not able to exploit gaps where there is no DRS to make a different measurement. The implication is that the existing CSSF</w:t>
      </w:r>
      <w:r w:rsidR="00155215" w:rsidRPr="00682E6D">
        <w:rPr>
          <w:i/>
          <w:lang w:val="en-US" w:eastAsia="zh-CN"/>
        </w:rPr>
        <w:t>within_gap,</w:t>
      </w:r>
      <w:r w:rsidR="00155215">
        <w:rPr>
          <w:i/>
          <w:lang w:val="en-US" w:eastAsia="zh-CN"/>
        </w:rPr>
        <w:t>i</w:t>
      </w:r>
      <w:r w:rsidR="00155215">
        <w:rPr>
          <w:rFonts w:eastAsia="SimSun"/>
          <w:lang w:val="en-US" w:eastAsia="zh-CN"/>
        </w:rPr>
        <w:t xml:space="preserve"> </w:t>
      </w:r>
      <w:r w:rsidR="00155215" w:rsidRPr="00155215">
        <w:rPr>
          <w:lang w:val="en-US" w:eastAsia="zh-CN"/>
        </w:rPr>
        <w:t>frame</w:t>
      </w:r>
      <w:r w:rsidR="00155215">
        <w:rPr>
          <w:lang w:val="en-US" w:eastAsia="zh-CN"/>
        </w:rPr>
        <w:t xml:space="preserve">work can be reused as far as other carriers (non DRS based NR measurements, LTE measurements </w:t>
      </w:r>
      <w:r w:rsidR="00D60DBF">
        <w:rPr>
          <w:lang w:val="en-US" w:eastAsia="zh-CN"/>
        </w:rPr>
        <w:t>etc.</w:t>
      </w:r>
      <w:r w:rsidR="00155215">
        <w:rPr>
          <w:lang w:val="en-US" w:eastAsia="zh-CN"/>
        </w:rPr>
        <w:t xml:space="preserve"> are concerned). </w:t>
      </w:r>
      <w:r w:rsidR="00155215">
        <w:rPr>
          <w:rFonts w:eastAsia="SimSun"/>
          <w:lang w:val="en-US" w:eastAsia="zh-CN"/>
        </w:rPr>
        <w:t>The impact of LBT is on the single carrier performance of carrier configured with DRS (</w:t>
      </w:r>
      <w:r w:rsidR="00D60DBF">
        <w:rPr>
          <w:rFonts w:eastAsia="SimSun"/>
          <w:lang w:val="en-US" w:eastAsia="zh-CN"/>
        </w:rPr>
        <w:t>i.e.</w:t>
      </w:r>
      <w:r w:rsidR="00155215">
        <w:rPr>
          <w:rFonts w:eastAsia="SimSun"/>
          <w:lang w:val="en-US" w:eastAsia="zh-CN"/>
        </w:rPr>
        <w:t xml:space="preserve"> NR-U measurement object) rather than on the </w:t>
      </w:r>
      <w:r w:rsidR="00155215">
        <w:rPr>
          <w:lang w:val="en-US" w:eastAsia="zh-CN"/>
        </w:rPr>
        <w:t>CSSF</w:t>
      </w:r>
      <w:r w:rsidR="00155215" w:rsidRPr="00682E6D">
        <w:rPr>
          <w:i/>
          <w:lang w:val="en-US" w:eastAsia="zh-CN"/>
        </w:rPr>
        <w:t>within_gap,i</w:t>
      </w:r>
      <w:r w:rsidR="00155215">
        <w:rPr>
          <w:lang w:val="en-US" w:eastAsia="zh-CN"/>
        </w:rPr>
        <w:t xml:space="preserve"> definition.</w:t>
      </w:r>
    </w:p>
    <w:p w:rsidR="00155215" w:rsidRDefault="00155215" w:rsidP="00367330">
      <w:pPr>
        <w:rPr>
          <w:rFonts w:eastAsia="SimSun"/>
          <w:lang w:val="en-US" w:eastAsia="zh-CN"/>
        </w:rPr>
      </w:pPr>
      <w:r>
        <w:rPr>
          <w:rFonts w:eastAsia="SimSun"/>
          <w:lang w:val="en-US" w:eastAsia="zh-CN"/>
        </w:rPr>
        <w:t>Hence we propose</w:t>
      </w:r>
    </w:p>
    <w:p w:rsidR="00155215" w:rsidRDefault="00155215" w:rsidP="00367330">
      <w:pPr>
        <w:rPr>
          <w:lang w:val="en-US" w:eastAsia="zh-CN"/>
        </w:rPr>
      </w:pPr>
      <w:r>
        <w:rPr>
          <w:rFonts w:eastAsia="SimSun"/>
          <w:b/>
          <w:lang w:val="en-US" w:eastAsia="zh-CN"/>
        </w:rPr>
        <w:t xml:space="preserve">Proposal </w:t>
      </w:r>
      <w:r w:rsidRPr="00155215">
        <w:rPr>
          <w:rFonts w:eastAsia="SimSun"/>
          <w:b/>
          <w:lang w:val="en-US" w:eastAsia="zh-CN"/>
        </w:rPr>
        <w:t xml:space="preserve">3 : </w:t>
      </w:r>
      <w:r w:rsidRPr="00155215">
        <w:rPr>
          <w:b/>
          <w:lang w:val="en-US" w:eastAsia="zh-CN"/>
        </w:rPr>
        <w:t>CSSF</w:t>
      </w:r>
      <w:r w:rsidRPr="00155215">
        <w:rPr>
          <w:b/>
          <w:i/>
          <w:lang w:val="en-US" w:eastAsia="zh-CN"/>
        </w:rPr>
        <w:t>within_gap,i</w:t>
      </w:r>
      <w:r w:rsidRPr="00155215">
        <w:rPr>
          <w:b/>
          <w:lang w:val="en-US" w:eastAsia="zh-CN"/>
        </w:rPr>
        <w:t xml:space="preserve"> definition can be reused, both for DRS gap based measurements, and to account for the impact of DRS gap based measurements to other measurements</w:t>
      </w:r>
    </w:p>
    <w:p w:rsidR="00155215" w:rsidRDefault="00155215" w:rsidP="00367330">
      <w:pPr>
        <w:rPr>
          <w:lang w:val="en-US" w:eastAsia="zh-CN"/>
        </w:rPr>
      </w:pPr>
      <w:r>
        <w:rPr>
          <w:lang w:val="en-US" w:eastAsia="zh-CN"/>
        </w:rPr>
        <w:t>To account for proposals 1 &amp; 2 under this approach, a minor update would need to be made such as adding an additional sentence to the existing text in the CSSF</w:t>
      </w:r>
      <w:r w:rsidRPr="00155215">
        <w:rPr>
          <w:vertAlign w:val="subscript"/>
          <w:lang w:val="en-US" w:eastAsia="zh-CN"/>
        </w:rPr>
        <w:t>within_gap,i</w:t>
      </w:r>
      <w:r>
        <w:rPr>
          <w:lang w:val="en-US" w:eastAsia="zh-CN"/>
        </w:rPr>
        <w:t xml:space="preserve"> definition.</w:t>
      </w:r>
    </w:p>
    <w:p w:rsidR="00155215" w:rsidRPr="00155215" w:rsidRDefault="00155215" w:rsidP="00155215">
      <w:pPr>
        <w:ind w:left="720"/>
        <w:rPr>
          <w:lang w:val="en-US" w:eastAsia="zh-CN"/>
        </w:rPr>
      </w:pPr>
      <w:r w:rsidRPr="00155215">
        <w:rPr>
          <w:lang w:val="en-US" w:eastAsia="zh-CN"/>
        </w:rPr>
        <w:t>For UEs which support and are configured with per FR gaps, the counting is done on a per FR basis, and for UEs which are configured with per UE gaps the counting is done on a per UE basis.</w:t>
      </w:r>
      <w:r w:rsidRPr="00155215">
        <w:rPr>
          <w:i/>
          <w:lang w:val="en-US" w:eastAsia="zh-CN"/>
        </w:rPr>
        <w:t xml:space="preserve"> For UEs which support the capability to measure DRS measurements with an independent gap pattern, the counting is done separately for the DRS based measurement objects, and the non-DRS based measurement objects</w:t>
      </w:r>
    </w:p>
    <w:p w:rsidR="005813AA" w:rsidRDefault="00611F0E" w:rsidP="00155215">
      <w:pPr>
        <w:pStyle w:val="Heading1"/>
        <w:rPr>
          <w:lang w:val="en-US" w:eastAsia="zh-CN"/>
        </w:rPr>
      </w:pPr>
      <w:r>
        <w:rPr>
          <w:lang w:val="en-US" w:eastAsia="zh-CN"/>
        </w:rPr>
        <w:t>Conclusions</w:t>
      </w:r>
    </w:p>
    <w:p w:rsidR="00611F0E" w:rsidRDefault="00611F0E" w:rsidP="00611F0E">
      <w:pPr>
        <w:rPr>
          <w:lang w:val="en-US" w:eastAsia="zh-CN"/>
        </w:rPr>
      </w:pPr>
      <w:r>
        <w:rPr>
          <w:lang w:val="en-US" w:eastAsia="zh-CN"/>
        </w:rPr>
        <w:t>In this paper we discuss scaling for gap based DRS measurement objects for NR-U. Based on the analysis we propose</w:t>
      </w:r>
    </w:p>
    <w:p w:rsidR="00611F0E" w:rsidRDefault="00611F0E" w:rsidP="00611F0E">
      <w:pPr>
        <w:rPr>
          <w:b/>
          <w:lang w:val="en-US" w:eastAsia="zh-CN"/>
        </w:rPr>
      </w:pPr>
      <w:r>
        <w:rPr>
          <w:b/>
          <w:lang w:val="en-US" w:eastAsia="zh-CN"/>
        </w:rPr>
        <w:lastRenderedPageBreak/>
        <w:t>Proposal 1 : RAN4 discusses feasibility of a capability to measure NR-U bands with an independent gap pattern</w:t>
      </w:r>
    </w:p>
    <w:p w:rsidR="00611F0E" w:rsidRDefault="00611F0E" w:rsidP="00611F0E">
      <w:pPr>
        <w:rPr>
          <w:b/>
          <w:lang w:val="en-US" w:eastAsia="zh-CN"/>
        </w:rPr>
      </w:pPr>
      <w:r>
        <w:rPr>
          <w:b/>
          <w:lang w:val="en-US" w:eastAsia="zh-CN"/>
        </w:rPr>
        <w:t>Proposal 2 : Discussion of the capability to measure NR-U bands with an independent gap pattern can be done under the assumption that gap based FR2 measurements do not need to be performed in the same configuration as gap based DRS measurements</w:t>
      </w:r>
    </w:p>
    <w:p w:rsidR="00611F0E" w:rsidRDefault="00611F0E" w:rsidP="00611F0E">
      <w:pPr>
        <w:rPr>
          <w:lang w:val="en-US" w:eastAsia="zh-CN"/>
        </w:rPr>
      </w:pPr>
      <w:r>
        <w:rPr>
          <w:rFonts w:eastAsia="SimSun"/>
          <w:b/>
          <w:lang w:val="en-US" w:eastAsia="zh-CN"/>
        </w:rPr>
        <w:t xml:space="preserve">Proposal </w:t>
      </w:r>
      <w:r w:rsidRPr="00155215">
        <w:rPr>
          <w:rFonts w:eastAsia="SimSun"/>
          <w:b/>
          <w:lang w:val="en-US" w:eastAsia="zh-CN"/>
        </w:rPr>
        <w:t xml:space="preserve">3 : </w:t>
      </w:r>
      <w:r w:rsidRPr="00155215">
        <w:rPr>
          <w:b/>
          <w:lang w:val="en-US" w:eastAsia="zh-CN"/>
        </w:rPr>
        <w:t>CSSF</w:t>
      </w:r>
      <w:r w:rsidRPr="00155215">
        <w:rPr>
          <w:b/>
          <w:i/>
          <w:lang w:val="en-US" w:eastAsia="zh-CN"/>
        </w:rPr>
        <w:t>within_gap,i</w:t>
      </w:r>
      <w:r w:rsidRPr="00155215">
        <w:rPr>
          <w:b/>
          <w:lang w:val="en-US" w:eastAsia="zh-CN"/>
        </w:rPr>
        <w:t xml:space="preserve"> definition can be reused, both for DRS gap based measurements, and to account for the impact of DRS gap based measurements to other measurements</w:t>
      </w:r>
    </w:p>
    <w:p w:rsidR="00611F0E" w:rsidRDefault="00611F0E" w:rsidP="00611F0E">
      <w:pPr>
        <w:rPr>
          <w:lang w:val="en-US" w:eastAsia="zh-CN"/>
        </w:rPr>
      </w:pPr>
      <w:r>
        <w:rPr>
          <w:lang w:val="en-US" w:eastAsia="zh-CN"/>
        </w:rPr>
        <w:t>To account for proposals 1 &amp; 2 under this approach, a minor update would need to be made such as adding an additional sentence to the existing text in the CSSF</w:t>
      </w:r>
      <w:r w:rsidRPr="00155215">
        <w:rPr>
          <w:vertAlign w:val="subscript"/>
          <w:lang w:val="en-US" w:eastAsia="zh-CN"/>
        </w:rPr>
        <w:t>within_gap,i</w:t>
      </w:r>
      <w:r>
        <w:rPr>
          <w:lang w:val="en-US" w:eastAsia="zh-CN"/>
        </w:rPr>
        <w:t xml:space="preserve"> definition.</w:t>
      </w:r>
    </w:p>
    <w:p w:rsidR="00611F0E" w:rsidRPr="00155215" w:rsidRDefault="00611F0E" w:rsidP="00611F0E">
      <w:pPr>
        <w:ind w:left="720"/>
        <w:rPr>
          <w:lang w:val="en-US" w:eastAsia="zh-CN"/>
        </w:rPr>
      </w:pPr>
      <w:r w:rsidRPr="00155215">
        <w:rPr>
          <w:lang w:val="en-US" w:eastAsia="zh-CN"/>
        </w:rPr>
        <w:t>For UEs which support and are configured with per FR gaps, the counting is done on a per FR basis, and for UEs which are configured with per UE gaps the counting is done on a per UE basis.</w:t>
      </w:r>
      <w:r w:rsidRPr="00155215">
        <w:rPr>
          <w:i/>
          <w:lang w:val="en-US" w:eastAsia="zh-CN"/>
        </w:rPr>
        <w:t xml:space="preserve"> For UEs which support the capability to measure DRS measurements with an independent gap pattern, the counting is done separately for the DRS based measurement objects, and the non-DRS based measurement objects</w:t>
      </w:r>
    </w:p>
    <w:p w:rsidR="00BC3922" w:rsidRPr="00C904B5" w:rsidRDefault="00BC3922" w:rsidP="00BC3922">
      <w:pPr>
        <w:pStyle w:val="3GPPNormalText"/>
        <w:ind w:firstLine="0"/>
        <w:rPr>
          <w:szCs w:val="20"/>
          <w:lang w:eastAsia="zh-CN"/>
        </w:rPr>
      </w:pPr>
    </w:p>
    <w:sectPr w:rsidR="00BC3922"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50F" w:rsidRDefault="002E150F">
      <w:r>
        <w:separator/>
      </w:r>
    </w:p>
  </w:endnote>
  <w:endnote w:type="continuationSeparator" w:id="0">
    <w:p w:rsidR="002E150F" w:rsidRDefault="002E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E9" w:rsidRDefault="007D1E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D1EE9" w:rsidRDefault="007D1EE9">
    <w:pPr>
      <w:pStyle w:val="Footer"/>
    </w:pPr>
  </w:p>
  <w:p w:rsidR="007D1EE9" w:rsidRDefault="007D1EE9"/>
  <w:p w:rsidR="007D1EE9" w:rsidRDefault="007D1E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E9" w:rsidRDefault="007D1E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7D1EE9" w:rsidRDefault="007D1EE9">
    <w:pPr>
      <w:pStyle w:val="Footer"/>
      <w:ind w:right="360"/>
    </w:pPr>
  </w:p>
  <w:p w:rsidR="007D1EE9" w:rsidRDefault="007D1EE9"/>
  <w:p w:rsidR="007D1EE9" w:rsidRDefault="007D1E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50F" w:rsidRDefault="002E150F">
      <w:r>
        <w:separator/>
      </w:r>
    </w:p>
  </w:footnote>
  <w:footnote w:type="continuationSeparator" w:id="0">
    <w:p w:rsidR="002E150F" w:rsidRDefault="002E1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820E2E"/>
    <w:multiLevelType w:val="hybridMultilevel"/>
    <w:tmpl w:val="613A5862"/>
    <w:lvl w:ilvl="0" w:tplc="2CA8799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93D0B79"/>
    <w:multiLevelType w:val="hybridMultilevel"/>
    <w:tmpl w:val="66FC53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AB47C3"/>
    <w:multiLevelType w:val="hybridMultilevel"/>
    <w:tmpl w:val="66FC53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5"/>
  </w:num>
  <w:num w:numId="2">
    <w:abstractNumId w:val="32"/>
  </w:num>
  <w:num w:numId="3">
    <w:abstractNumId w:val="34"/>
  </w:num>
  <w:num w:numId="4">
    <w:abstractNumId w:val="8"/>
  </w:num>
  <w:num w:numId="5">
    <w:abstractNumId w:val="11"/>
  </w:num>
  <w:num w:numId="6">
    <w:abstractNumId w:val="28"/>
  </w:num>
  <w:num w:numId="7">
    <w:abstractNumId w:val="9"/>
  </w:num>
  <w:num w:numId="8">
    <w:abstractNumId w:val="22"/>
  </w:num>
  <w:num w:numId="9">
    <w:abstractNumId w:val="13"/>
  </w:num>
  <w:num w:numId="10">
    <w:abstractNumId w:val="14"/>
  </w:num>
  <w:num w:numId="11">
    <w:abstractNumId w:val="5"/>
  </w:num>
  <w:num w:numId="12">
    <w:abstractNumId w:val="19"/>
  </w:num>
  <w:num w:numId="13">
    <w:abstractNumId w:val="0"/>
  </w:num>
  <w:num w:numId="14">
    <w:abstractNumId w:val="1"/>
  </w:num>
  <w:num w:numId="15">
    <w:abstractNumId w:val="33"/>
  </w:num>
  <w:num w:numId="16">
    <w:abstractNumId w:val="20"/>
  </w:num>
  <w:num w:numId="17">
    <w:abstractNumId w:val="21"/>
  </w:num>
  <w:num w:numId="18">
    <w:abstractNumId w:val="7"/>
  </w:num>
  <w:num w:numId="19">
    <w:abstractNumId w:val="24"/>
  </w:num>
  <w:num w:numId="20">
    <w:abstractNumId w:val="26"/>
  </w:num>
  <w:num w:numId="21">
    <w:abstractNumId w:val="4"/>
  </w:num>
  <w:num w:numId="22">
    <w:abstractNumId w:val="30"/>
  </w:num>
  <w:num w:numId="23">
    <w:abstractNumId w:val="2"/>
  </w:num>
  <w:num w:numId="24">
    <w:abstractNumId w:val="23"/>
  </w:num>
  <w:num w:numId="25">
    <w:abstractNumId w:val="6"/>
  </w:num>
  <w:num w:numId="26">
    <w:abstractNumId w:val="25"/>
  </w:num>
  <w:num w:numId="27">
    <w:abstractNumId w:val="17"/>
  </w:num>
  <w:num w:numId="28">
    <w:abstractNumId w:val="18"/>
  </w:num>
  <w:num w:numId="29">
    <w:abstractNumId w:val="31"/>
  </w:num>
  <w:num w:numId="30">
    <w:abstractNumId w:val="27"/>
  </w:num>
  <w:num w:numId="31">
    <w:abstractNumId w:val="29"/>
  </w:num>
  <w:num w:numId="32">
    <w:abstractNumId w:val="10"/>
  </w:num>
  <w:num w:numId="33">
    <w:abstractNumId w:val="3"/>
  </w:num>
  <w:num w:numId="34">
    <w:abstractNumId w:val="12"/>
  </w:num>
  <w:num w:numId="35">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15"/>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B9E"/>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3CD"/>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50F"/>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AA1"/>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1F0E"/>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E3C"/>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2E6D"/>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EE9"/>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1D"/>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6E88"/>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266"/>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DBF"/>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92C"/>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97F"/>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ED9"/>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8BE"/>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2CE"/>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2D68"/>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4C824C"/>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143930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2578532">
      <w:bodyDiv w:val="1"/>
      <w:marLeft w:val="0"/>
      <w:marRight w:val="0"/>
      <w:marTop w:val="0"/>
      <w:marBottom w:val="0"/>
      <w:divBdr>
        <w:top w:val="none" w:sz="0" w:space="0" w:color="auto"/>
        <w:left w:val="none" w:sz="0" w:space="0" w:color="auto"/>
        <w:bottom w:val="none" w:sz="0" w:space="0" w:color="auto"/>
        <w:right w:val="none" w:sz="0" w:space="0" w:color="auto"/>
      </w:divBdr>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0966182">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AF02675-6794-46E8-B7B9-1D5AD44C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2019-08-16T08:52:00Z</dcterms:created>
  <dcterms:modified xsi:type="dcterms:W3CDTF">2019-08-16T15:49:00Z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